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20"/>
        <w:rPr>
          <w:b/>
          <w:bCs/>
          <w:sz w:val="24"/>
          <w:szCs w:val="24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</w:p>
    <w:p>
      <w:pPr>
        <w:pStyle w:val="842"/>
        <w:jc w:val="center"/>
        <w:spacing w:after="120"/>
        <w:rPr>
          <w:b/>
          <w:bCs/>
          <w:sz w:val="24"/>
          <w:szCs w:val="24"/>
          <w:highlight w:val="none"/>
        </w:rPr>
      </w:pPr>
      <w:r>
        <w:rPr>
          <w:b/>
          <w:sz w:val="24"/>
        </w:rPr>
        <w:t xml:space="preserve">Договор № </w:t>
      </w:r>
      <w:r>
        <w:rPr>
          <w:b/>
          <w:sz w:val="24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842"/>
        <w:jc w:val="center"/>
        <w:spacing w:after="120"/>
      </w:pPr>
      <w:r>
        <w:rPr>
          <w:sz w:val="22"/>
        </w:rPr>
        <w:t xml:space="preserve">на оказание услуги «Социальный пункт  проката»</w:t>
      </w:r>
      <w:r/>
    </w:p>
    <w:p>
      <w:pPr>
        <w:pStyle w:val="842"/>
        <w:jc w:val="both"/>
        <w:spacing w:after="120"/>
        <w:rPr>
          <w:b/>
          <w:sz w:val="22"/>
          <w:u w:val="single"/>
        </w:rPr>
      </w:pPr>
      <w:r>
        <w:t xml:space="preserve">       </w:t>
      </w:r>
      <w:r>
        <w:rPr>
          <w:b/>
          <w:sz w:val="22"/>
          <w:u w:val="single"/>
        </w:rPr>
        <w:t xml:space="preserve">пос. Чернянка </w: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</w:r>
    </w:p>
    <w:p>
      <w:pPr>
        <w:pStyle w:val="842"/>
        <w:jc w:val="both"/>
        <w:spacing w:after="120"/>
      </w:pPr>
      <w:r>
        <w:rPr>
          <w:b/>
          <w:sz w:val="22"/>
          <w:u w:val="single"/>
        </w:rPr>
        <w:t xml:space="preserve">  Белгородской области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tab/>
        <w:t xml:space="preserve">                </w:t>
      </w:r>
      <w:r>
        <w:rPr>
          <w:b/>
          <w:sz w:val="22"/>
        </w:rPr>
        <w:t xml:space="preserve">«___»______________20 </w:t>
      </w:r>
      <w:r>
        <w:rPr>
          <w:sz w:val="22"/>
        </w:rPr>
        <w:t xml:space="preserve">___</w:t>
      </w:r>
      <w:r>
        <w:rPr>
          <w:b/>
          <w:sz w:val="22"/>
        </w:rPr>
        <w:t xml:space="preserve">года</w:t>
      </w:r>
      <w:r/>
    </w:p>
    <w:p>
      <w:pPr>
        <w:pStyle w:val="842"/>
        <w:spacing w:after="120"/>
        <w:rPr>
          <w:sz w:val="24"/>
        </w:rPr>
      </w:pPr>
      <w:r>
        <w:rPr>
          <w:sz w:val="24"/>
        </w:rPr>
        <w:t xml:space="preserve">МБУ «Комплексный центр социального обслуживания населения Чернянского ра</w:t>
      </w:r>
      <w:r>
        <w:rPr>
          <w:sz w:val="24"/>
        </w:rPr>
        <w:t xml:space="preserve">й</w:t>
      </w:r>
      <w:r>
        <w:rPr>
          <w:sz w:val="24"/>
        </w:rPr>
        <w:t xml:space="preserve">она»:      </w:t>
      </w:r>
      <w:r>
        <w:rPr>
          <w:sz w:val="24"/>
        </w:rPr>
      </w:r>
      <w:r>
        <w:rPr>
          <w:sz w:val="24"/>
        </w:rPr>
      </w:r>
    </w:p>
    <w:p>
      <w:pPr>
        <w:pStyle w:val="842"/>
        <w:spacing w:after="120"/>
        <w:rPr>
          <w:b/>
          <w:sz w:val="24"/>
          <w:u w:val="single"/>
        </w:rPr>
      </w:pPr>
      <w:r>
        <w:rPr>
          <w:sz w:val="24"/>
        </w:rPr>
        <w:t xml:space="preserve">                                    ________</w:t>
      </w:r>
      <w:r>
        <w:rPr>
          <w:b/>
          <w:sz w:val="24"/>
          <w:u w:val="single"/>
        </w:rPr>
        <w:t xml:space="preserve">площадь_Октябрьская, 6___</w: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</w:r>
    </w:p>
    <w:p>
      <w:pPr>
        <w:pStyle w:val="842"/>
        <w:spacing w:after="120"/>
        <w:rPr>
          <w:sz w:val="24"/>
          <w:u w:val="single"/>
        </w:rPr>
      </w:pPr>
      <w:r>
        <w:rPr>
          <w:sz w:val="24"/>
          <w:u w:val="single"/>
        </w:rPr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spacing w:after="120"/>
        <w:rPr>
          <w:sz w:val="24"/>
          <w:u w:val="single"/>
        </w:rPr>
      </w:pPr>
      <w:r>
        <w:rPr>
          <w:sz w:val="24"/>
        </w:rPr>
        <w:t xml:space="preserve">именуемое в дальнейшем «Учреждение » в лице директора МБУ «Комплексный центр соц</w:t>
      </w:r>
      <w:r>
        <w:rPr>
          <w:sz w:val="24"/>
        </w:rPr>
        <w:t xml:space="preserve">и</w:t>
      </w:r>
      <w:r>
        <w:rPr>
          <w:sz w:val="24"/>
        </w:rPr>
        <w:t xml:space="preserve">ального обслуживания Чернянского района</w:t>
      </w:r>
      <w:r>
        <w:rPr>
          <w:sz w:val="24"/>
          <w:u w:val="single"/>
        </w:rPr>
        <w:t xml:space="preserve">»:      ____________________________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spacing w:after="120"/>
        <w:rPr>
          <w:sz w:val="24"/>
          <w:u w:val="single"/>
        </w:rPr>
      </w:pPr>
      <w:r>
        <w:rPr>
          <w:sz w:val="24"/>
        </w:rPr>
        <w:t xml:space="preserve">с одной стороны, и пенсионером ( инвалидом )____________________________</w:t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jc w:val="both"/>
        <w:rPr>
          <w:sz w:val="24"/>
          <w:u w:val="single"/>
        </w:rPr>
      </w:pPr>
      <w:r>
        <w:rPr>
          <w:sz w:val="24"/>
        </w:rPr>
        <w:t xml:space="preserve">__________________________________________________19___года рождения,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jc w:val="both"/>
        <w:rPr>
          <w:sz w:val="24"/>
          <w:u w:val="single"/>
        </w:rPr>
      </w:pPr>
      <w:r>
        <w:rPr>
          <w:sz w:val="24"/>
          <w:u w:val="single"/>
        </w:rPr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jc w:val="both"/>
        <w:rPr>
          <w:sz w:val="24"/>
        </w:rPr>
      </w:pPr>
      <w:r>
        <w:rPr>
          <w:sz w:val="24"/>
        </w:rPr>
        <w:t xml:space="preserve">Паспорт: серия______№_________выданный «___»______________20____года,</w:t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  <w:rPr>
          <w:sz w:val="24"/>
          <w:u w:val="single"/>
        </w:rPr>
      </w:pPr>
      <w:r>
        <w:rPr>
          <w:sz w:val="24"/>
          <w:u w:val="single"/>
        </w:rPr>
      </w:r>
      <w:r>
        <w:rPr>
          <w:sz w:val="24"/>
          <w:u w:val="single"/>
        </w:rPr>
      </w:r>
      <w:r>
        <w:rPr>
          <w:sz w:val="24"/>
          <w:u w:val="single"/>
        </w:rPr>
      </w:r>
    </w:p>
    <w:p>
      <w:pPr>
        <w:pStyle w:val="842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</w:t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  <w:rPr>
          <w:sz w:val="24"/>
        </w:rPr>
      </w:pPr>
      <w:r>
        <w:rPr>
          <w:sz w:val="24"/>
        </w:rPr>
        <w:t xml:space="preserve">проживающий по адресу: ______________________________________________</w:t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  <w:rPr>
          <w:sz w:val="24"/>
        </w:rPr>
      </w:pPr>
      <w:r>
        <w:rPr>
          <w:sz w:val="24"/>
        </w:rPr>
        <w:t xml:space="preserve">именуемый в дальнейшем «Пользователь» с другой стороны, заключили настоящий Договор </w:t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</w:pPr>
      <w:r>
        <w:rPr>
          <w:sz w:val="24"/>
        </w:rPr>
        <w:t xml:space="preserve">о нижеследующем:</w:t>
      </w:r>
      <w:r/>
    </w:p>
    <w:p>
      <w:pPr>
        <w:pStyle w:val="842"/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 xml:space="preserve">Предмет договора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«Учреждение» на основании письменного заявления «Пользователя» или его зако</w:t>
      </w:r>
      <w:r>
        <w:rPr>
          <w:sz w:val="24"/>
        </w:rPr>
        <w:t xml:space="preserve">н</w:t>
      </w:r>
      <w:r>
        <w:rPr>
          <w:sz w:val="24"/>
        </w:rPr>
        <w:t xml:space="preserve">ного представителя,  предоставляет ему технические средства реабилитации (коляска инвалидная, ходунки, костыли деревянные, костыли с опорой под локоть, трость д</w:t>
      </w:r>
      <w:r>
        <w:rPr>
          <w:sz w:val="24"/>
        </w:rPr>
        <w:t xml:space="preserve">е</w:t>
      </w:r>
      <w:r>
        <w:rPr>
          <w:sz w:val="24"/>
        </w:rPr>
        <w:t xml:space="preserve">ревянная), нах</w:t>
      </w:r>
      <w:r>
        <w:rPr>
          <w:sz w:val="24"/>
        </w:rPr>
        <w:t xml:space="preserve">о</w:t>
      </w:r>
      <w:r>
        <w:rPr>
          <w:sz w:val="24"/>
        </w:rPr>
        <w:t xml:space="preserve">дящееся в полной исправности.</w:t>
      </w:r>
      <w:r>
        <w:rPr>
          <w:sz w:val="24"/>
        </w:rPr>
      </w:r>
      <w:r>
        <w:rPr>
          <w:sz w:val="24"/>
        </w:rPr>
      </w:r>
    </w:p>
    <w:p>
      <w:pPr>
        <w:pStyle w:val="842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Оценочная стоимость имущества, предоставленного по настоящему Договору прок</w:t>
      </w:r>
      <w:r>
        <w:rPr>
          <w:sz w:val="24"/>
        </w:rPr>
        <w:t xml:space="preserve">а</w:t>
      </w:r>
      <w:r>
        <w:rPr>
          <w:sz w:val="24"/>
        </w:rPr>
        <w:t xml:space="preserve">та, составляет ________ рублей на основании балансовой стоимости.</w:t>
      </w:r>
      <w:r>
        <w:rPr>
          <w:sz w:val="24"/>
        </w:rPr>
      </w:r>
      <w:r>
        <w:rPr>
          <w:sz w:val="24"/>
        </w:rPr>
      </w:r>
    </w:p>
    <w:p>
      <w:pPr>
        <w:pStyle w:val="842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Исправность предмета проката проверена в присутствии «Пользователя».</w:t>
      </w:r>
      <w:r>
        <w:rPr>
          <w:sz w:val="24"/>
        </w:rPr>
      </w:r>
      <w:r>
        <w:rPr>
          <w:sz w:val="24"/>
        </w:rPr>
      </w:r>
    </w:p>
    <w:p>
      <w:pPr>
        <w:pStyle w:val="842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«Учреждение» знакомит «Пользователя» с правилами эксплуатации ТСР или выдает инструкцию о пользовании ими.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2. Порядок оказания услуги и оплата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2.1.  За пользование ТСР, предоставленными по настоящему Договору «Пользов</w:t>
      </w:r>
      <w:r>
        <w:rPr>
          <w:sz w:val="24"/>
        </w:rPr>
        <w:t xml:space="preserve">а</w:t>
      </w:r>
      <w:r>
        <w:rPr>
          <w:sz w:val="24"/>
        </w:rPr>
        <w:t xml:space="preserve">тель» </w:t>
      </w:r>
      <w:r>
        <w:rPr>
          <w:sz w:val="24"/>
        </w:rPr>
      </w:r>
      <w:r>
        <w:rPr>
          <w:sz w:val="24"/>
        </w:rPr>
      </w:r>
    </w:p>
    <w:p>
      <w:pPr>
        <w:pStyle w:val="842"/>
        <w:jc w:val="both"/>
        <w:rPr>
          <w:sz w:val="24"/>
          <w:szCs w:val="24"/>
        </w:rPr>
      </w:pPr>
      <w:r>
        <w:rPr>
          <w:sz w:val="24"/>
        </w:rPr>
        <w:t xml:space="preserve">         уплачивает плату </w:t>
      </w:r>
      <w:r>
        <w:rPr>
          <w:sz w:val="24"/>
        </w:rPr>
        <w:t xml:space="preserve">согласно </w:t>
      </w:r>
      <w:r>
        <w:rPr>
          <w:sz w:val="24"/>
        </w:rPr>
        <w:t xml:space="preserve">перечню и тарифам на платные дополнительные услуги, утвержденные решением Муниципального совета Чернянского района  №78 от 29.03.2019 г.</w:t>
      </w:r>
      <w:r>
        <w:rPr>
          <w:sz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2.2. «Пользователь» производит оплату в день  получения ТСР (коляска инвалидная, х</w:t>
      </w:r>
      <w:r>
        <w:rPr>
          <w:sz w:val="24"/>
        </w:rPr>
        <w:t xml:space="preserve">о</w:t>
      </w:r>
      <w:r>
        <w:rPr>
          <w:sz w:val="24"/>
        </w:rPr>
        <w:t xml:space="preserve">-     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дунки, костыли деревянные, костыли с опорой под локоть, трость деревянная) по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квитанции у</w:t>
      </w:r>
      <w:r>
        <w:rPr>
          <w:sz w:val="24"/>
        </w:rPr>
        <w:t xml:space="preserve">ч</w:t>
      </w:r>
      <w:r>
        <w:rPr>
          <w:sz w:val="24"/>
        </w:rPr>
        <w:t xml:space="preserve">реждения через заведующую отделением срочной помощи.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2.3. Срок действия договора: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spacing w:line="360" w:lineRule="auto"/>
        <w:rPr>
          <w:sz w:val="24"/>
        </w:rPr>
      </w:pPr>
      <w:r>
        <w:rPr>
          <w:sz w:val="24"/>
        </w:rPr>
        <w:t xml:space="preserve">        - начало –       «____»_____________________20___г.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spacing w:line="360" w:lineRule="auto"/>
        <w:rPr>
          <w:sz w:val="24"/>
        </w:rPr>
      </w:pPr>
      <w:r>
        <w:rPr>
          <w:sz w:val="24"/>
        </w:rPr>
        <w:t xml:space="preserve">        - окончание – «____»_____________________20___г.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20"/>
        <w:spacing w:line="360" w:lineRule="auto"/>
        <w:rPr>
          <w:sz w:val="24"/>
        </w:rPr>
      </w:pPr>
      <w:r>
        <w:rPr>
          <w:b/>
          <w:sz w:val="24"/>
        </w:rPr>
        <w:t xml:space="preserve">За использов</w:t>
      </w:r>
      <w:r>
        <w:rPr>
          <w:b/>
          <w:sz w:val="24"/>
        </w:rPr>
        <w:t xml:space="preserve">а</w:t>
      </w:r>
      <w:r>
        <w:rPr>
          <w:b/>
          <w:sz w:val="24"/>
        </w:rPr>
        <w:t xml:space="preserve">ние</w:t>
      </w:r>
      <w:r>
        <w:rPr>
          <w:sz w:val="24"/>
        </w:rPr>
        <w:t xml:space="preserve">______________________________________________________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spacing w:line="360" w:lineRule="auto"/>
        <w:rPr>
          <w:sz w:val="24"/>
        </w:rPr>
      </w:pPr>
      <w:r>
        <w:rPr>
          <w:sz w:val="24"/>
        </w:rPr>
        <w:t xml:space="preserve">2.4. Стоимость по настоящему договору составляет ________ рублей.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spacing w:line="360" w:lineRule="auto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spacing w:line="360" w:lineRule="auto"/>
        <w:rPr>
          <w:sz w:val="24"/>
        </w:rPr>
      </w:pPr>
      <w:r>
        <w:rPr>
          <w:sz w:val="24"/>
        </w:rPr>
        <w:t xml:space="preserve">_________________________________________________руб.________коп.                                              </w:t>
      </w:r>
      <w:r>
        <w:rPr>
          <w:b/>
          <w:i/>
          <w:sz w:val="24"/>
        </w:rPr>
        <w:t xml:space="preserve">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2.5. Настоящий договор может быть продлен по желанию «Пользователя». О  продле-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нии  Договора «Пользователь» обязан сообщить «Учреждению» не позднее чем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за  _____(____________) дней до окончания срока его действия лично или по тел</w:t>
      </w:r>
      <w:r>
        <w:rPr>
          <w:sz w:val="24"/>
        </w:rPr>
        <w:t xml:space="preserve">е</w:t>
      </w:r>
      <w:r>
        <w:rPr>
          <w:sz w:val="24"/>
        </w:rPr>
        <w:t xml:space="preserve"> -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фону. В течение____________ дней после уведомления о продлении срока действия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настоящего Договора «Пользователь» должен явиться в </w:t>
      </w:r>
      <w:r>
        <w:rPr>
          <w:sz w:val="24"/>
        </w:rPr>
        <w:t xml:space="preserve">Учреждение</w:t>
      </w:r>
      <w:r>
        <w:rPr>
          <w:sz w:val="24"/>
        </w:rPr>
        <w:t xml:space="preserve"> для подписания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дополнительного соглашения к настоящему Договору о продлении срока его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дейс</w:t>
      </w:r>
      <w:r>
        <w:rPr>
          <w:sz w:val="24"/>
        </w:rPr>
        <w:t xml:space="preserve">т</w:t>
      </w:r>
      <w:r>
        <w:rPr>
          <w:sz w:val="24"/>
        </w:rPr>
        <w:t xml:space="preserve">вия.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bCs/>
          <w:i/>
          <w:sz w:val="24"/>
          <w:szCs w:val="24"/>
        </w:rPr>
      </w:r>
    </w:p>
    <w:p>
      <w:pPr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</w:p>
    <w:p>
      <w:pPr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</w:p>
    <w:p>
      <w:pPr>
        <w:pStyle w:val="842"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</w:rPr>
      </w:r>
      <w:r>
        <w:rPr>
          <w:b/>
          <w:bCs/>
          <w:i/>
          <w:sz w:val="24"/>
          <w:szCs w:val="24"/>
        </w:rPr>
      </w:r>
      <w:r>
        <w:rPr>
          <w:b/>
          <w:bCs/>
          <w:i/>
          <w:sz w:val="24"/>
          <w:szCs w:val="24"/>
        </w:rPr>
      </w:r>
    </w:p>
    <w:p>
      <w:pPr>
        <w:pStyle w:val="842"/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2.</w:t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42"/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42"/>
        <w:ind w:firstLine="180"/>
        <w:jc w:val="both"/>
        <w:rPr>
          <w:sz w:val="24"/>
        </w:rPr>
      </w:pPr>
      <w:r>
        <w:rPr>
          <w:sz w:val="24"/>
        </w:rPr>
        <w:t xml:space="preserve">         2.6. В случае если «Пользователь» не произвел оплату в срок, указанный в п.2.4. н</w:t>
      </w:r>
      <w:r>
        <w:rPr>
          <w:sz w:val="24"/>
        </w:rPr>
        <w:t xml:space="preserve">а</w:t>
      </w:r>
      <w:r>
        <w:rPr>
          <w:sz w:val="24"/>
        </w:rPr>
        <w:t xml:space="preserve">-  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180"/>
        <w:jc w:val="both"/>
        <w:rPr>
          <w:sz w:val="24"/>
        </w:rPr>
      </w:pPr>
      <w:r>
        <w:rPr>
          <w:sz w:val="24"/>
        </w:rPr>
        <w:t xml:space="preserve">                стоящего Договора, «Учреждение» оставляет за собой право пересмотреть стои -  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180"/>
        <w:jc w:val="both"/>
      </w:pPr>
      <w:r>
        <w:rPr>
          <w:sz w:val="24"/>
        </w:rPr>
        <w:t xml:space="preserve">                мость по Договору или отказаться от исполнения Договора.</w:t>
      </w:r>
      <w:r/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2.7. За просрочку имущества, переданного по настоящему Договору, «Пользователь»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уплачивает «Учреждению» пеню в размере </w:t>
      </w:r>
      <w:r>
        <w:rPr>
          <w:sz w:val="24"/>
          <w:u w:val="single"/>
        </w:rPr>
        <w:t xml:space="preserve">3</w:t>
      </w:r>
      <w:r>
        <w:rPr>
          <w:sz w:val="24"/>
        </w:rPr>
        <w:t xml:space="preserve">% от суммы всех платежей по Дог</w:t>
      </w:r>
      <w:r>
        <w:rPr>
          <w:sz w:val="24"/>
        </w:rPr>
        <w:t xml:space="preserve">о</w:t>
      </w:r>
      <w:r>
        <w:rPr>
          <w:sz w:val="24"/>
        </w:rPr>
        <w:t xml:space="preserve">-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вору за каждый день просрочки возврата имущества.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3. Ответственности сторон и порядок разрешения споров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3.1  «Учреждение» обязуется предоставить «Пользователю» ТСР при его наличии, в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день подачи заявления и проверить его исправность, а так же ознакомить  «Польз</w:t>
      </w:r>
      <w:r>
        <w:rPr>
          <w:sz w:val="24"/>
        </w:rPr>
        <w:t xml:space="preserve">о</w:t>
      </w:r>
      <w:r>
        <w:rPr>
          <w:sz w:val="24"/>
        </w:rPr>
        <w:t xml:space="preserve">-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вателя» с правилами эксплуатации ТСР или выдать письменные инструкции о поль-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зовании этим имуществом предоставленного по Договору.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3.2. По истечении срока ТСР сдается получателем в «Социальный пункт проката»  или 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продлевается срок  его использования.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3.3. В случае порчи ТСР, по вине «Пользователя», ремонт осуществляется за счет поль-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зователя. Если техническое средство не подлежит ремонту, пользователь выплач</w:t>
      </w:r>
      <w:r>
        <w:rPr>
          <w:sz w:val="24"/>
        </w:rPr>
        <w:t xml:space="preserve">и</w:t>
      </w:r>
      <w:r>
        <w:rPr>
          <w:sz w:val="24"/>
        </w:rPr>
        <w:t xml:space="preserve"> -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вает сумму в размере остаточной стоимости технического средства.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3.4 Все споры и разногласия, возникающие между сторонами по настоящему Договору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или в связи с ним, разрешаются путем переговоров между сторонами.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3.5. В случае невозможности разрешения разногласий путем переговоров они подлежат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рассмотрению в суде в установленном законодательством порядке.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jc w:val="center"/>
        <w:rPr>
          <w:b/>
          <w:sz w:val="24"/>
        </w:rPr>
      </w:pPr>
      <w:r>
        <w:rPr>
          <w:b/>
          <w:sz w:val="24"/>
        </w:rPr>
        <w:t xml:space="preserve">4. Прочие условия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rPr>
          <w:b/>
          <w:i/>
          <w:sz w:val="24"/>
        </w:rPr>
      </w:pPr>
      <w:r>
        <w:rPr>
          <w:sz w:val="24"/>
        </w:rPr>
        <w:t xml:space="preserve">             .</w:t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4.1.  Услуга «Социальный пункт проката» не предоставляется: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-  лицам, имеющим тяжелые формы психического расстройства в стадии обостр</w:t>
      </w:r>
      <w:r>
        <w:rPr>
          <w:sz w:val="24"/>
        </w:rPr>
        <w:t xml:space="preserve">е</w:t>
      </w:r>
      <w:r>
        <w:rPr>
          <w:sz w:val="24"/>
        </w:rPr>
        <w:t xml:space="preserve">ния;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-  карантинным инфекционным больным;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-  лицам с активной формой туберкулеза.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4.2.  Услуга не может быть выполнена, если не установлена правомерность ее пре</w:t>
      </w:r>
      <w:r>
        <w:rPr>
          <w:sz w:val="24"/>
        </w:rPr>
        <w:t xml:space="preserve">- </w:t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  <w:t xml:space="preserve">        доставления (наличие у пользователя паспорта или иного документа,            </w:t>
        <w:tab/>
        <w:t xml:space="preserve">удостоверяющее</w:t>
      </w:r>
      <w:r>
        <w:rPr>
          <w:sz w:val="24"/>
        </w:rPr>
      </w:r>
      <w:r>
        <w:rPr>
          <w:sz w:val="24"/>
        </w:rPr>
        <w:t xml:space="preserve">го его личность).</w:t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left="709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5. Заключительные положения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ind w:firstLine="709"/>
        <w:jc w:val="center"/>
        <w:rPr>
          <w:b/>
          <w:i/>
        </w:rPr>
      </w:pPr>
      <w:r>
        <w:rPr>
          <w:b/>
          <w:i/>
        </w:rPr>
      </w:r>
      <w:r>
        <w:rPr>
          <w:b/>
          <w:i/>
        </w:rPr>
      </w:r>
      <w:r>
        <w:rPr>
          <w:b/>
          <w:i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4.1. Настоящий Договор составлен в двух экземплярах, имеющих одинаковую юриди-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ческую силу, один из которых находится у «Учреждения», др</w:t>
      </w:r>
      <w:r>
        <w:rPr>
          <w:sz w:val="24"/>
        </w:rPr>
        <w:t xml:space="preserve">у</w:t>
      </w:r>
      <w:r>
        <w:rPr>
          <w:sz w:val="24"/>
        </w:rPr>
        <w:t xml:space="preserve">гой у «Пользователя».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4.2. Неотъемлемой частью настоящего договора является приложение «Расчет оплаты» 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  <w:t xml:space="preserve">       за предоставление услуги «Социальный пункт проката».</w:t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42"/>
        <w:ind w:firstLine="709"/>
        <w:jc w:val="center"/>
        <w:rPr>
          <w:b/>
        </w:rPr>
      </w:pPr>
      <w:r>
        <w:rPr>
          <w:b/>
          <w:sz w:val="24"/>
        </w:rPr>
        <w:t xml:space="preserve">5. Юридические адреса Сторон</w:t>
      </w:r>
      <w:r>
        <w:rPr>
          <w:b/>
        </w:rPr>
      </w:r>
      <w:r>
        <w:rPr>
          <w:b/>
        </w:rPr>
      </w:r>
    </w:p>
    <w:p>
      <w:pPr>
        <w:pStyle w:val="842"/>
        <w:rPr>
          <w:b/>
        </w:rPr>
      </w:pPr>
      <w:r>
        <w:rPr>
          <w:b/>
        </w:rPr>
        <w:t xml:space="preserve">                </w:t>
      </w:r>
      <w:r>
        <w:rPr>
          <w:b/>
        </w:rPr>
      </w:r>
      <w:r>
        <w:rPr>
          <w:b/>
        </w:rPr>
      </w:r>
    </w:p>
    <w:p>
      <w:pPr>
        <w:pStyle w:val="842"/>
        <w:rPr>
          <w:b/>
          <w:sz w:val="24"/>
        </w:rPr>
      </w:pPr>
      <w:r>
        <w:rPr>
          <w:b/>
        </w:rPr>
        <w:t xml:space="preserve">                  </w:t>
      </w:r>
      <w:r>
        <w:rPr>
          <w:b/>
          <w:sz w:val="24"/>
        </w:rPr>
        <w:t xml:space="preserve">Учреждение:                                                                      Пользов</w:t>
      </w:r>
      <w:r>
        <w:rPr>
          <w:b/>
          <w:sz w:val="24"/>
        </w:rPr>
        <w:t xml:space="preserve">а</w:t>
      </w:r>
      <w:r>
        <w:rPr>
          <w:b/>
          <w:sz w:val="24"/>
        </w:rPr>
        <w:t xml:space="preserve">тель: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rPr>
          <w:b/>
          <w:sz w:val="24"/>
        </w:rPr>
      </w:pPr>
      <w:r>
        <w:rPr>
          <w:b/>
          <w:sz w:val="24"/>
        </w:rPr>
        <w:t xml:space="preserve">     МБУ «Комплексный центр социального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rPr>
          <w:b/>
          <w:sz w:val="24"/>
        </w:rPr>
      </w:pPr>
      <w:r>
        <w:rPr>
          <w:b/>
          <w:sz w:val="24"/>
        </w:rPr>
        <w:t xml:space="preserve">обслуживания населения Чернянского района»                ____________________________                                    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  <w:t xml:space="preserve">       309560 Белгородская область                                              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  <w:t xml:space="preserve">п. Чернянка  площадь Октябрьская,6                                  _____________________________ 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  <w:t xml:space="preserve">         Директор центра:                                                                 ____________    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42"/>
        <w:jc w:val="both"/>
        <w:rPr>
          <w:b/>
          <w:sz w:val="24"/>
        </w:rPr>
      </w:pPr>
      <w:r>
        <w:rPr>
          <w:b/>
          <w:sz w:val="24"/>
        </w:rPr>
        <w:t xml:space="preserve">         Зав. отделением:                                                 </w:t>
      </w:r>
      <w:r>
        <w:rPr>
          <w:b/>
          <w:sz w:val="24"/>
        </w:rPr>
        <w:t xml:space="preserve">                  _____________      </w:t>
      </w:r>
      <w:r>
        <w:rPr>
          <w:b/>
          <w:sz w:val="24"/>
        </w:rPr>
      </w:r>
      <w:r>
        <w:rPr>
          <w:b/>
          <w:sz w:val="24"/>
        </w:rPr>
      </w:r>
    </w:p>
    <w:sectPr>
      <w:footnotePr/>
      <w:endnotePr/>
      <w:type w:val="nextPage"/>
      <w:pgSz w:w="11906" w:h="16838" w:orient="portrait"/>
      <w:pgMar w:top="180" w:right="566" w:bottom="5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10" w:hanging="1110"/>
        <w:tabs>
          <w:tab w:val="num" w:pos="111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819" w:hanging="1110"/>
        <w:tabs>
          <w:tab w:val="num" w:pos="181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528" w:hanging="1110"/>
        <w:tabs>
          <w:tab w:val="num" w:pos="25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37" w:hanging="1110"/>
        <w:tabs>
          <w:tab w:val="num" w:pos="323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46" w:hanging="1110"/>
        <w:tabs>
          <w:tab w:val="num" w:pos="394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55" w:hanging="1110"/>
        <w:tabs>
          <w:tab w:val="num" w:pos="465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  <w:tabs>
          <w:tab w:val="num" w:pos="106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85" w:hanging="1185"/>
        <w:tabs>
          <w:tab w:val="num" w:pos="118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894" w:hanging="1185"/>
        <w:tabs>
          <w:tab w:val="num" w:pos="189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03" w:hanging="1185"/>
        <w:tabs>
          <w:tab w:val="num" w:pos="260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12" w:hanging="1185"/>
        <w:tabs>
          <w:tab w:val="num" w:pos="331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21" w:hanging="1185"/>
        <w:tabs>
          <w:tab w:val="num" w:pos="402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  <w:tabs>
          <w:tab w:val="num" w:pos="7832" w:leader="none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qFormat/>
    <w:rPr>
      <w:sz w:val="28"/>
      <w:szCs w:val="28"/>
      <w:lang w:val="ru-RU" w:eastAsia="ru-RU" w:bidi="ar-SA"/>
    </w:rPr>
  </w:style>
  <w:style w:type="character" w:styleId="843">
    <w:name w:val="Основной шрифт абзаца"/>
    <w:next w:val="843"/>
    <w:link w:val="842"/>
    <w:semiHidden/>
  </w:style>
  <w:style w:type="table" w:styleId="844">
    <w:name w:val="Обычная таблица"/>
    <w:next w:val="844"/>
    <w:link w:val="842"/>
    <w:uiPriority w:val="99"/>
    <w:semiHidden/>
    <w:unhideWhenUsed/>
    <w:tblPr/>
  </w:style>
  <w:style w:type="numbering" w:styleId="845">
    <w:name w:val="Нет списка"/>
    <w:next w:val="845"/>
    <w:link w:val="842"/>
    <w:uiPriority w:val="99"/>
    <w:semiHidden/>
    <w:unhideWhenUsed/>
  </w:style>
  <w:style w:type="paragraph" w:styleId="846">
    <w:name w:val="Текст выноски"/>
    <w:basedOn w:val="842"/>
    <w:next w:val="846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>
    <w:name w:val="Текст выноски Знак"/>
    <w:next w:val="847"/>
    <w:link w:val="846"/>
    <w:uiPriority w:val="99"/>
    <w:semiHidden/>
    <w:rPr>
      <w:rFonts w:ascii="Segoe UI" w:hAnsi="Segoe UI" w:cs="Segoe UI"/>
      <w:sz w:val="18"/>
      <w:szCs w:val="18"/>
    </w:r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Firma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revision>64</cp:revision>
  <dcterms:created xsi:type="dcterms:W3CDTF">2010-11-17T06:40:00Z</dcterms:created>
  <dcterms:modified xsi:type="dcterms:W3CDTF">2024-02-15T05:46:27Z</dcterms:modified>
  <cp:version>1048576</cp:version>
</cp:coreProperties>
</file>